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E2" w:rsidRDefault="006210E2"/>
    <w:p w:rsidR="006210E2" w:rsidRPr="00D85168" w:rsidRDefault="006210E2">
      <w:pPr>
        <w:rPr>
          <w:sz w:val="24"/>
          <w:szCs w:val="24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7371"/>
      </w:tblGrid>
      <w:tr w:rsidR="006210E2" w:rsidRPr="00D85168" w:rsidTr="00851ECB">
        <w:tc>
          <w:tcPr>
            <w:tcW w:w="8930" w:type="dxa"/>
            <w:gridSpan w:val="2"/>
            <w:tcBorders>
              <w:bottom w:val="single" w:sz="4" w:space="0" w:color="auto"/>
            </w:tcBorders>
          </w:tcPr>
          <w:p w:rsidR="006210E2" w:rsidRPr="00D85168" w:rsidRDefault="004A79C7" w:rsidP="00932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DETERMINAZIONE N.</w:t>
            </w:r>
            <w:r w:rsidR="00932791">
              <w:rPr>
                <w:sz w:val="24"/>
                <w:szCs w:val="24"/>
              </w:rPr>
              <w:t xml:space="preserve"> 22</w:t>
            </w:r>
            <w:r>
              <w:rPr>
                <w:sz w:val="24"/>
                <w:szCs w:val="24"/>
              </w:rPr>
              <w:t>/DE7</w:t>
            </w:r>
            <w:r w:rsidR="006210E2" w:rsidRPr="00D85168">
              <w:rPr>
                <w:sz w:val="24"/>
                <w:szCs w:val="24"/>
              </w:rPr>
              <w:t xml:space="preserve">                                   </w:t>
            </w:r>
            <w:r w:rsidR="00D85168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</w:t>
            </w:r>
            <w:r w:rsidR="00D85168">
              <w:rPr>
                <w:sz w:val="24"/>
                <w:szCs w:val="24"/>
              </w:rPr>
              <w:t xml:space="preserve"> </w:t>
            </w:r>
            <w:r w:rsidR="006210E2" w:rsidRPr="00D85168">
              <w:rPr>
                <w:sz w:val="24"/>
                <w:szCs w:val="24"/>
              </w:rPr>
              <w:t xml:space="preserve"> DEL</w:t>
            </w:r>
            <w:r w:rsidR="00932791">
              <w:rPr>
                <w:sz w:val="24"/>
                <w:szCs w:val="24"/>
              </w:rPr>
              <w:t xml:space="preserve">  07</w:t>
            </w:r>
            <w:r w:rsidR="006210E2" w:rsidRPr="00D851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/0</w:t>
            </w:r>
            <w:r w:rsidR="0093279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/2014</w:t>
            </w:r>
          </w:p>
        </w:tc>
      </w:tr>
      <w:tr w:rsidR="009F7BE5" w:rsidRPr="00D85168" w:rsidTr="00851ECB">
        <w:tc>
          <w:tcPr>
            <w:tcW w:w="1559" w:type="dxa"/>
            <w:tcBorders>
              <w:bottom w:val="single" w:sz="4" w:space="0" w:color="auto"/>
            </w:tcBorders>
          </w:tcPr>
          <w:p w:rsidR="009F7BE5" w:rsidRPr="00E67C78" w:rsidRDefault="009F7BE5" w:rsidP="00C077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sz w:val="24"/>
                <w:szCs w:val="24"/>
              </w:rPr>
              <w:t>DIREZIONE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9F7BE5" w:rsidRPr="00E67C78" w:rsidRDefault="009F7BE5" w:rsidP="00C077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>TRASPORTI, INFRASTRUTTURE, MOBILITA’ E LOGISTICA</w:t>
            </w:r>
          </w:p>
        </w:tc>
      </w:tr>
      <w:tr w:rsidR="009F7BE5" w:rsidRPr="00D85168" w:rsidTr="00851ECB">
        <w:tc>
          <w:tcPr>
            <w:tcW w:w="1559" w:type="dxa"/>
            <w:shd w:val="solid" w:color="FFFFFF" w:themeColor="background1" w:fill="auto"/>
          </w:tcPr>
          <w:p w:rsidR="009F7BE5" w:rsidRPr="00E67C78" w:rsidRDefault="009F7BE5" w:rsidP="00C0778D">
            <w:pPr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7371" w:type="dxa"/>
            <w:shd w:val="solid" w:color="FFFFFF" w:themeColor="background1" w:fill="auto"/>
          </w:tcPr>
          <w:p w:rsidR="009F7BE5" w:rsidRPr="00E67C78" w:rsidRDefault="009F7BE5" w:rsidP="00C07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BE5" w:rsidRPr="00D85168" w:rsidTr="00851ECB">
        <w:tc>
          <w:tcPr>
            <w:tcW w:w="1559" w:type="dxa"/>
            <w:tcBorders>
              <w:bottom w:val="single" w:sz="4" w:space="0" w:color="auto"/>
            </w:tcBorders>
          </w:tcPr>
          <w:p w:rsidR="009F7BE5" w:rsidRPr="00E67C78" w:rsidRDefault="009F7BE5" w:rsidP="009F7BE5">
            <w:pPr>
              <w:ind w:left="1276" w:hanging="1276"/>
              <w:rPr>
                <w:rFonts w:ascii="Times New Roman" w:hAnsi="Times New Roman" w:cs="Times New Roman"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sz w:val="24"/>
                <w:szCs w:val="24"/>
              </w:rPr>
              <w:t>SERVIZIO</w:t>
            </w:r>
          </w:p>
          <w:p w:rsidR="009F7BE5" w:rsidRPr="00E67C78" w:rsidRDefault="009F7BE5" w:rsidP="009F7B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9F7BE5" w:rsidRPr="00E67C78" w:rsidRDefault="009F7BE5" w:rsidP="00D851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>INFRASTRUTTUR</w:t>
            </w:r>
            <w:r w:rsidR="00D85168"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 STRATEGICHE, PIANIFICAZIONE  E </w:t>
            </w:r>
            <w:r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PROGRAMMAZIONE DEL SISTEMA DEI </w:t>
            </w:r>
            <w:r w:rsidR="00D85168"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>TRASPORTI</w:t>
            </w:r>
            <w:r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9F7BE5" w:rsidRPr="00D85168" w:rsidTr="00851ECB">
        <w:tc>
          <w:tcPr>
            <w:tcW w:w="1559" w:type="dxa"/>
            <w:shd w:val="solid" w:color="FFFFFF" w:themeColor="background1" w:fill="auto"/>
          </w:tcPr>
          <w:p w:rsidR="009F7BE5" w:rsidRPr="00E67C78" w:rsidRDefault="009F7BE5" w:rsidP="009F7BE5">
            <w:pPr>
              <w:ind w:left="1276" w:hanging="12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gradFill>
                    <w14:gsLst>
                      <w14:gs w14:pos="0">
                        <w14:schemeClr w14:val="tx1">
                          <w14:lumMod w14:val="50000"/>
                          <w14:lumOff w14:val="50000"/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lumMod w14:val="50000"/>
                          <w14:lumOff w14:val="50000"/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lumMod w14:val="50000"/>
                          <w14:lumOff w14:val="50000"/>
                          <w14:tint w14:val="23500"/>
                          <w14:satMod w14:val="1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7371" w:type="dxa"/>
            <w:shd w:val="solid" w:color="FFFFFF" w:themeColor="background1" w:fill="auto"/>
          </w:tcPr>
          <w:p w:rsidR="009F7BE5" w:rsidRPr="00E67C78" w:rsidRDefault="009F7BE5" w:rsidP="009F7BE5">
            <w:pPr>
              <w:ind w:left="1276" w:hanging="12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gradFill>
                    <w14:gsLst>
                      <w14:gs w14:pos="0">
                        <w14:schemeClr w14:val="tx1">
                          <w14:lumMod w14:val="50000"/>
                          <w14:lumOff w14:val="50000"/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lumMod w14:val="50000"/>
                          <w14:lumOff w14:val="50000"/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lumMod w14:val="50000"/>
                          <w14:lumOff w14:val="50000"/>
                          <w14:tint w14:val="23500"/>
                          <w14:satMod w14:val="160000"/>
                        </w14:scheme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</w:tr>
      <w:tr w:rsidR="009F7BE5" w:rsidRPr="00D85168" w:rsidTr="00851ECB">
        <w:tc>
          <w:tcPr>
            <w:tcW w:w="1559" w:type="dxa"/>
            <w:tcBorders>
              <w:bottom w:val="single" w:sz="4" w:space="0" w:color="auto"/>
            </w:tcBorders>
          </w:tcPr>
          <w:p w:rsidR="009F7BE5" w:rsidRPr="00E67C78" w:rsidRDefault="009F7BE5" w:rsidP="00C0778D">
            <w:pPr>
              <w:tabs>
                <w:tab w:val="left" w:pos="91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sz w:val="24"/>
                <w:szCs w:val="24"/>
              </w:rPr>
              <w:t>UFFICIO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9F7BE5" w:rsidRPr="00E67C78" w:rsidRDefault="00E67C78" w:rsidP="00E67C7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i/>
                <w:sz w:val="24"/>
                <w:szCs w:val="24"/>
              </w:rPr>
              <w:t>ATTUAZIONE E MONITORAGGIO INTEVENTI PROGRAMMATI REGIONALI, NAZIONALI E COMUNITARI</w:t>
            </w:r>
          </w:p>
        </w:tc>
      </w:tr>
      <w:tr w:rsidR="009F7BE5" w:rsidRPr="00D85168" w:rsidTr="00851ECB">
        <w:tc>
          <w:tcPr>
            <w:tcW w:w="1559" w:type="dxa"/>
            <w:shd w:val="solid" w:color="FFFFFF" w:themeColor="background1" w:fill="auto"/>
          </w:tcPr>
          <w:p w:rsidR="009F7BE5" w:rsidRPr="00E67C78" w:rsidRDefault="009F7BE5" w:rsidP="00C0778D">
            <w:pPr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solid" w:color="FFFFFF" w:themeColor="background1" w:fill="auto"/>
          </w:tcPr>
          <w:p w:rsidR="009F7BE5" w:rsidRPr="00D85168" w:rsidRDefault="009F7BE5" w:rsidP="00C0778D">
            <w:pPr>
              <w:tabs>
                <w:tab w:val="left" w:pos="914"/>
              </w:tabs>
              <w:rPr>
                <w:sz w:val="24"/>
                <w:szCs w:val="24"/>
              </w:rPr>
            </w:pPr>
          </w:p>
        </w:tc>
      </w:tr>
      <w:tr w:rsidR="009F7BE5" w:rsidRPr="00D85168" w:rsidTr="008159CC">
        <w:trPr>
          <w:trHeight w:val="863"/>
        </w:trPr>
        <w:tc>
          <w:tcPr>
            <w:tcW w:w="1559" w:type="dxa"/>
          </w:tcPr>
          <w:p w:rsidR="009F7BE5" w:rsidRPr="00E67C78" w:rsidRDefault="009F7BE5" w:rsidP="00C0778D">
            <w:pPr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7C78">
              <w:rPr>
                <w:rFonts w:ascii="Times New Roman" w:hAnsi="Times New Roman" w:cs="Times New Roman"/>
                <w:sz w:val="24"/>
                <w:szCs w:val="24"/>
              </w:rPr>
              <w:t>OGGETTO:</w:t>
            </w:r>
          </w:p>
        </w:tc>
        <w:tc>
          <w:tcPr>
            <w:tcW w:w="7371" w:type="dxa"/>
          </w:tcPr>
          <w:p w:rsidR="00851ECB" w:rsidRPr="00E67C78" w:rsidRDefault="008B7BD7" w:rsidP="000A32D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E67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Secondo Bando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-</w:t>
            </w:r>
            <w:r w:rsidRPr="00E67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="00E67C78" w:rsidRPr="00E67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Piano Nazionale della Sicurezza Stradale – Finanziamenti Terzo, Quarto e Quinto Pro</w:t>
            </w:r>
            <w:r w:rsidR="00815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gramma Annuale di Attuazione – Integrazione graduatoria.</w:t>
            </w:r>
          </w:p>
        </w:tc>
      </w:tr>
    </w:tbl>
    <w:p w:rsidR="006210E2" w:rsidRDefault="006210E2" w:rsidP="006210E2">
      <w:pPr>
        <w:tabs>
          <w:tab w:val="left" w:pos="914"/>
        </w:tabs>
      </w:pPr>
    </w:p>
    <w:p w:rsidR="00E67C78" w:rsidRPr="00BC0C8C" w:rsidRDefault="006210E2" w:rsidP="00BC0C8C">
      <w:pPr>
        <w:tabs>
          <w:tab w:val="left" w:pos="914"/>
        </w:tabs>
        <w:jc w:val="center"/>
        <w:rPr>
          <w:b/>
          <w:i/>
          <w:sz w:val="28"/>
          <w:szCs w:val="28"/>
        </w:rPr>
      </w:pPr>
      <w:r w:rsidRPr="006210E2">
        <w:rPr>
          <w:b/>
          <w:i/>
          <w:sz w:val="28"/>
          <w:szCs w:val="28"/>
        </w:rPr>
        <w:t>L</w:t>
      </w:r>
      <w:r w:rsidR="00E67C78">
        <w:rPr>
          <w:b/>
          <w:i/>
          <w:sz w:val="28"/>
          <w:szCs w:val="28"/>
        </w:rPr>
        <w:t>A</w:t>
      </w:r>
      <w:r w:rsidRPr="006210E2">
        <w:rPr>
          <w:b/>
          <w:i/>
          <w:sz w:val="28"/>
          <w:szCs w:val="28"/>
        </w:rPr>
        <w:t xml:space="preserve"> DIRIGENTE DEL SERVIZIO</w:t>
      </w:r>
    </w:p>
    <w:p w:rsidR="005C3D4F" w:rsidRPr="004E477E" w:rsidRDefault="004E477E" w:rsidP="005C3D4F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b/>
        </w:rPr>
        <w:t xml:space="preserve">VISTA </w:t>
      </w:r>
      <w:r w:rsidRPr="004E477E">
        <w:rPr>
          <w:rFonts w:ascii="Times New Roman" w:eastAsia="Calibri" w:hAnsi="Times New Roman" w:cs="Times New Roman"/>
        </w:rPr>
        <w:t>la Delib</w:t>
      </w:r>
      <w:r w:rsidR="00790605">
        <w:rPr>
          <w:rFonts w:ascii="Times New Roman" w:eastAsia="Calibri" w:hAnsi="Times New Roman" w:cs="Times New Roman"/>
        </w:rPr>
        <w:t>erazione di Giunta Regionale n. 783 del 26/11/2012</w:t>
      </w:r>
      <w:r>
        <w:rPr>
          <w:rFonts w:ascii="Times New Roman" w:eastAsia="Calibri" w:hAnsi="Times New Roman" w:cs="Times New Roman"/>
          <w:b/>
        </w:rPr>
        <w:t xml:space="preserve"> </w:t>
      </w:r>
      <w:r w:rsidR="005C3D4F" w:rsidRPr="004E477E">
        <w:rPr>
          <w:rFonts w:ascii="Times New Roman" w:eastAsia="Times New Roman" w:hAnsi="Times New Roman" w:cs="Times New Roman"/>
          <w:lang w:eastAsia="it-IT"/>
        </w:rPr>
        <w:t xml:space="preserve">con la quale </w:t>
      </w:r>
      <w:r w:rsidR="002F3917" w:rsidRPr="004E477E">
        <w:rPr>
          <w:rFonts w:ascii="Times New Roman" w:eastAsia="Times New Roman" w:hAnsi="Times New Roman" w:cs="Times New Roman"/>
          <w:lang w:eastAsia="it-IT"/>
        </w:rPr>
        <w:t>è stata approvata</w:t>
      </w:r>
      <w:r w:rsidR="005C3D4F" w:rsidRPr="004E477E">
        <w:rPr>
          <w:rFonts w:ascii="Times New Roman" w:eastAsia="Times New Roman" w:hAnsi="Times New Roman" w:cs="Times New Roman"/>
          <w:lang w:eastAsia="it-IT"/>
        </w:rPr>
        <w:t xml:space="preserve"> la graduatoria dei progetti ammessi a finanziamento all’esito delle procedure connesse al primo Bando di gara per l’assegnazione dei finanziamenti relativi alla realizzazione degli interventi previsti dal Terzo, Quarto e Quinto Programma Annuale di Attuazione del Piano Nazionale della Sicurezza Stra</w:t>
      </w:r>
      <w:r w:rsidR="00790605">
        <w:rPr>
          <w:rFonts w:ascii="Times New Roman" w:eastAsia="Times New Roman" w:hAnsi="Times New Roman" w:cs="Times New Roman"/>
          <w:lang w:eastAsia="it-IT"/>
        </w:rPr>
        <w:t>dale, per un ammontare  pari a € 879.433,50</w:t>
      </w:r>
      <w:r w:rsidR="005C3D4F" w:rsidRPr="004E477E">
        <w:rPr>
          <w:rFonts w:ascii="Times New Roman" w:eastAsia="Times New Roman" w:hAnsi="Times New Roman" w:cs="Times New Roman"/>
          <w:lang w:eastAsia="it-IT"/>
        </w:rPr>
        <w:t>;</w:t>
      </w:r>
    </w:p>
    <w:p w:rsidR="002D0703" w:rsidRPr="009B5C57" w:rsidRDefault="004E477E" w:rsidP="002D0703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b/>
        </w:rPr>
        <w:t xml:space="preserve">RICHIAMATA </w:t>
      </w:r>
      <w:r w:rsidRPr="004E477E">
        <w:rPr>
          <w:rFonts w:ascii="Times New Roman" w:eastAsia="Calibri" w:hAnsi="Times New Roman" w:cs="Times New Roman"/>
        </w:rPr>
        <w:t>la propria  determinazione</w:t>
      </w:r>
      <w:r>
        <w:rPr>
          <w:rFonts w:ascii="Times New Roman" w:eastAsia="Calibri" w:hAnsi="Times New Roman" w:cs="Times New Roman"/>
          <w:b/>
        </w:rPr>
        <w:t xml:space="preserve"> 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 xml:space="preserve"> n. 3/DE7 del 21 gennaio 2014 con la quale </w:t>
      </w:r>
      <w:r w:rsidR="002F3917">
        <w:rPr>
          <w:rFonts w:ascii="Times New Roman" w:eastAsia="Times New Roman" w:hAnsi="Times New Roman" w:cs="Times New Roman"/>
          <w:lang w:eastAsia="it-IT"/>
        </w:rPr>
        <w:t>è stata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 xml:space="preserve"> approvat</w:t>
      </w:r>
      <w:r w:rsidR="002F3917">
        <w:rPr>
          <w:rFonts w:ascii="Times New Roman" w:eastAsia="Times New Roman" w:hAnsi="Times New Roman" w:cs="Times New Roman"/>
          <w:lang w:eastAsia="it-IT"/>
        </w:rPr>
        <w:t>a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 xml:space="preserve"> la graduatoria dei progetti ammessi a finanziamento all’esito delle procedure connesse al Secondo Bando di gara per l’assegnazione dei finanziamenti relativi alla realizzazione degli interventi previsti dal Terzo, Quarto e Quinto Programma Annuale di Attuazione del Piano Nazionale della Sicurezza Stradale</w:t>
      </w:r>
      <w:r w:rsidR="0096703D">
        <w:rPr>
          <w:rFonts w:ascii="Times New Roman" w:eastAsia="Times New Roman" w:hAnsi="Times New Roman" w:cs="Times New Roman"/>
          <w:lang w:eastAsia="it-IT"/>
        </w:rPr>
        <w:t xml:space="preserve">, per un </w:t>
      </w:r>
      <w:r w:rsidR="0096703D" w:rsidRPr="00790605">
        <w:rPr>
          <w:rFonts w:ascii="Times New Roman" w:eastAsia="Times New Roman" w:hAnsi="Times New Roman" w:cs="Times New Roman"/>
          <w:lang w:eastAsia="it-IT"/>
        </w:rPr>
        <w:t>ammontare  pari a</w:t>
      </w:r>
      <w:r w:rsidR="00790605">
        <w:rPr>
          <w:rFonts w:ascii="Times New Roman" w:eastAsia="Times New Roman" w:hAnsi="Times New Roman" w:cs="Times New Roman"/>
          <w:lang w:eastAsia="it-IT"/>
        </w:rPr>
        <w:t xml:space="preserve"> € 3.010.048,96</w:t>
      </w:r>
      <w:r w:rsidR="002D0703" w:rsidRPr="00790605">
        <w:rPr>
          <w:rFonts w:ascii="Times New Roman" w:eastAsia="Times New Roman" w:hAnsi="Times New Roman" w:cs="Times New Roman"/>
          <w:lang w:eastAsia="it-IT"/>
        </w:rPr>
        <w:t>;</w:t>
      </w:r>
    </w:p>
    <w:p w:rsidR="004E477E" w:rsidRDefault="0096703D" w:rsidP="0096703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3D4F">
        <w:rPr>
          <w:rFonts w:ascii="Times New Roman" w:eastAsia="Calibri" w:hAnsi="Times New Roman" w:cs="Times New Roman"/>
          <w:b/>
        </w:rPr>
        <w:t>PRESO ATTO</w:t>
      </w:r>
      <w:r w:rsidRPr="005C3D4F">
        <w:rPr>
          <w:rFonts w:ascii="Times New Roman" w:eastAsia="Calibri" w:hAnsi="Times New Roman" w:cs="Times New Roman"/>
        </w:rPr>
        <w:t xml:space="preserve"> </w:t>
      </w:r>
      <w:r w:rsidR="005C3D4F" w:rsidRPr="005C3D4F">
        <w:rPr>
          <w:rFonts w:ascii="Times New Roman" w:eastAsia="Calibri" w:hAnsi="Times New Roman" w:cs="Times New Roman"/>
        </w:rPr>
        <w:t xml:space="preserve"> </w:t>
      </w:r>
      <w:r w:rsidR="00921F01">
        <w:rPr>
          <w:rFonts w:ascii="Times New Roman" w:eastAsia="Calibri" w:hAnsi="Times New Roman" w:cs="Times New Roman"/>
        </w:rPr>
        <w:t xml:space="preserve">all’esito delle procedure inerenti </w:t>
      </w:r>
      <w:r w:rsidR="00790605">
        <w:rPr>
          <w:rFonts w:ascii="Times New Roman" w:eastAsia="Calibri" w:hAnsi="Times New Roman" w:cs="Times New Roman"/>
        </w:rPr>
        <w:t>i suddetti bandi di gara</w:t>
      </w:r>
      <w:r w:rsidR="004E477E">
        <w:rPr>
          <w:rFonts w:ascii="Times New Roman" w:eastAsia="Calibri" w:hAnsi="Times New Roman" w:cs="Times New Roman"/>
        </w:rPr>
        <w:t xml:space="preserve">, di disponibilità ancora residue </w:t>
      </w:r>
    </w:p>
    <w:p w:rsidR="0096703D" w:rsidRPr="005C3D4F" w:rsidRDefault="004E477E" w:rsidP="0096703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3D4F">
        <w:rPr>
          <w:rFonts w:ascii="Times New Roman" w:eastAsia="Calibri" w:hAnsi="Times New Roman" w:cs="Times New Roman"/>
        </w:rPr>
        <w:t xml:space="preserve">rispetto ai finanziamenti già </w:t>
      </w:r>
      <w:r>
        <w:rPr>
          <w:rFonts w:ascii="Times New Roman" w:eastAsia="Calibri" w:hAnsi="Times New Roman" w:cs="Times New Roman"/>
        </w:rPr>
        <w:t xml:space="preserve"> assegnati,</w:t>
      </w:r>
      <w:r w:rsidR="0096703D" w:rsidRPr="005C3D4F">
        <w:rPr>
          <w:rFonts w:ascii="Times New Roman" w:eastAsia="Calibri" w:hAnsi="Times New Roman" w:cs="Times New Roman"/>
          <w:iCs/>
        </w:rPr>
        <w:t xml:space="preserve"> </w:t>
      </w:r>
      <w:r w:rsidR="00790605">
        <w:rPr>
          <w:rFonts w:ascii="Times New Roman" w:eastAsia="Calibri" w:hAnsi="Times New Roman" w:cs="Times New Roman"/>
          <w:iCs/>
        </w:rPr>
        <w:t>pari a € 434.205,05;</w:t>
      </w:r>
    </w:p>
    <w:p w:rsidR="0096703D" w:rsidRPr="009B5C57" w:rsidRDefault="0096703D" w:rsidP="0078026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6703D" w:rsidRDefault="005C3D4F" w:rsidP="0096703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  <w:b/>
        </w:rPr>
        <w:t xml:space="preserve">TENUTO CONTO </w:t>
      </w:r>
      <w:r w:rsidR="004363EE" w:rsidRPr="009B5C57">
        <w:rPr>
          <w:rFonts w:ascii="Times New Roman" w:eastAsia="Calibri" w:hAnsi="Times New Roman" w:cs="Times New Roman"/>
          <w:b/>
        </w:rPr>
        <w:t xml:space="preserve"> </w:t>
      </w:r>
      <w:r w:rsidR="005D2CC3" w:rsidRPr="009B5C57">
        <w:rPr>
          <w:rFonts w:ascii="Times New Roman" w:eastAsia="Calibri" w:hAnsi="Times New Roman" w:cs="Times New Roman"/>
        </w:rPr>
        <w:t>che</w:t>
      </w:r>
      <w:r w:rsidR="004363EE" w:rsidRPr="009B5C57">
        <w:rPr>
          <w:rFonts w:ascii="Times New Roman" w:eastAsia="Calibri" w:hAnsi="Times New Roman" w:cs="Times New Roman"/>
        </w:rPr>
        <w:t xml:space="preserve"> il </w:t>
      </w:r>
      <w:r w:rsidR="0096703D">
        <w:rPr>
          <w:rFonts w:ascii="Times New Roman" w:eastAsia="Calibri" w:hAnsi="Times New Roman" w:cs="Times New Roman"/>
        </w:rPr>
        <w:t xml:space="preserve">progetto presentato dal </w:t>
      </w:r>
      <w:r w:rsidR="004363EE" w:rsidRPr="009B5C57">
        <w:rPr>
          <w:rFonts w:ascii="Times New Roman" w:eastAsia="Calibri" w:hAnsi="Times New Roman" w:cs="Times New Roman"/>
        </w:rPr>
        <w:t>Comune di Tocc</w:t>
      </w:r>
      <w:r w:rsidR="00D6310B" w:rsidRPr="009B5C57">
        <w:rPr>
          <w:rFonts w:ascii="Times New Roman" w:eastAsia="Calibri" w:hAnsi="Times New Roman" w:cs="Times New Roman"/>
        </w:rPr>
        <w:t>o da Casauria</w:t>
      </w:r>
      <w:r w:rsidR="004363EE" w:rsidRPr="009B5C57">
        <w:rPr>
          <w:rFonts w:ascii="Times New Roman" w:eastAsia="Calibri" w:hAnsi="Times New Roman" w:cs="Times New Roman"/>
        </w:rPr>
        <w:t xml:space="preserve"> è rimasto unic</w:t>
      </w:r>
      <w:r w:rsidR="0096703D">
        <w:rPr>
          <w:rFonts w:ascii="Times New Roman" w:eastAsia="Calibri" w:hAnsi="Times New Roman" w:cs="Times New Roman"/>
        </w:rPr>
        <w:t xml:space="preserve">o intervento </w:t>
      </w:r>
      <w:r w:rsidR="00D6310B" w:rsidRPr="009B5C57">
        <w:rPr>
          <w:rFonts w:ascii="Times New Roman" w:eastAsia="Calibri" w:hAnsi="Times New Roman" w:cs="Times New Roman"/>
        </w:rPr>
        <w:t>esclus</w:t>
      </w:r>
      <w:r w:rsidR="0096703D">
        <w:rPr>
          <w:rFonts w:ascii="Times New Roman" w:eastAsia="Calibri" w:hAnsi="Times New Roman" w:cs="Times New Roman"/>
        </w:rPr>
        <w:t xml:space="preserve">o </w:t>
      </w:r>
      <w:r w:rsidR="0096703D" w:rsidRPr="00790605">
        <w:rPr>
          <w:rFonts w:ascii="Times New Roman" w:eastAsia="Calibri" w:hAnsi="Times New Roman" w:cs="Times New Roman"/>
        </w:rPr>
        <w:t>dalla valutazione di merito</w:t>
      </w:r>
      <w:r w:rsidR="00D6310B" w:rsidRPr="00790605">
        <w:rPr>
          <w:rFonts w:ascii="Times New Roman" w:eastAsia="Calibri" w:hAnsi="Times New Roman" w:cs="Times New Roman"/>
        </w:rPr>
        <w:t xml:space="preserve"> </w:t>
      </w:r>
      <w:r w:rsidR="00D6310B" w:rsidRPr="009B5C57">
        <w:rPr>
          <w:rFonts w:ascii="Times New Roman" w:eastAsia="Calibri" w:hAnsi="Times New Roman" w:cs="Times New Roman"/>
        </w:rPr>
        <w:t>per la mancata produzione, nell’ambito della documentazione richiesta</w:t>
      </w:r>
      <w:r w:rsidR="0096703D">
        <w:rPr>
          <w:rFonts w:ascii="Times New Roman" w:eastAsia="Calibri" w:hAnsi="Times New Roman" w:cs="Times New Roman"/>
        </w:rPr>
        <w:t>,</w:t>
      </w:r>
      <w:r w:rsidR="008159CC" w:rsidRPr="009B5C57">
        <w:rPr>
          <w:rFonts w:ascii="Times New Roman" w:eastAsia="Calibri" w:hAnsi="Times New Roman" w:cs="Times New Roman"/>
        </w:rPr>
        <w:t xml:space="preserve"> </w:t>
      </w:r>
      <w:r w:rsidR="008159CC" w:rsidRPr="00921F01">
        <w:rPr>
          <w:rFonts w:ascii="Times New Roman" w:eastAsia="Calibri" w:hAnsi="Times New Roman" w:cs="Times New Roman"/>
        </w:rPr>
        <w:t>della D</w:t>
      </w:r>
      <w:r w:rsidR="0096703D" w:rsidRPr="00921F01">
        <w:rPr>
          <w:rFonts w:ascii="Times New Roman" w:eastAsia="Calibri" w:hAnsi="Times New Roman" w:cs="Times New Roman"/>
        </w:rPr>
        <w:t>eliberazione</w:t>
      </w:r>
      <w:r w:rsidRPr="00921F01">
        <w:rPr>
          <w:rFonts w:ascii="Times New Roman" w:eastAsia="Calibri" w:hAnsi="Times New Roman" w:cs="Times New Roman"/>
        </w:rPr>
        <w:t xml:space="preserve"> di cui  </w:t>
      </w:r>
      <w:r w:rsidR="00921F01" w:rsidRPr="009B5C57">
        <w:rPr>
          <w:rFonts w:ascii="Times New Roman" w:eastAsia="Times New Roman" w:hAnsi="Times New Roman"/>
          <w:iCs/>
          <w:lang w:eastAsia="it-IT"/>
        </w:rPr>
        <w:t xml:space="preserve">all’art. 5, comma 3 </w:t>
      </w:r>
      <w:proofErr w:type="spellStart"/>
      <w:r w:rsidR="00921F01" w:rsidRPr="009B5C57">
        <w:rPr>
          <w:rFonts w:ascii="Times New Roman" w:eastAsia="Times New Roman" w:hAnsi="Times New Roman"/>
          <w:iCs/>
          <w:lang w:eastAsia="it-IT"/>
        </w:rPr>
        <w:t>lett</w:t>
      </w:r>
      <w:proofErr w:type="spellEnd"/>
      <w:r w:rsidR="00921F01" w:rsidRPr="009B5C57">
        <w:rPr>
          <w:rFonts w:ascii="Times New Roman" w:eastAsia="Times New Roman" w:hAnsi="Times New Roman"/>
          <w:iCs/>
          <w:lang w:eastAsia="it-IT"/>
        </w:rPr>
        <w:t>, f) del bando di gara</w:t>
      </w:r>
      <w:r w:rsidR="00921F01">
        <w:rPr>
          <w:rFonts w:ascii="Times New Roman" w:eastAsia="Times New Roman" w:hAnsi="Times New Roman"/>
          <w:iCs/>
          <w:lang w:eastAsia="it-IT"/>
        </w:rPr>
        <w:t xml:space="preserve"> in argomento;</w:t>
      </w:r>
      <w:r w:rsidR="00921F01" w:rsidRPr="0096703D">
        <w:rPr>
          <w:rFonts w:ascii="Times New Roman" w:eastAsia="Calibri" w:hAnsi="Times New Roman" w:cs="Times New Roman"/>
          <w:color w:val="FF0000"/>
        </w:rPr>
        <w:t xml:space="preserve"> </w:t>
      </w:r>
    </w:p>
    <w:p w:rsidR="00D6310B" w:rsidRPr="009B5C57" w:rsidRDefault="00D6310B" w:rsidP="0078026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53BA9" w:rsidRDefault="002D0703" w:rsidP="0078026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B5C57">
        <w:rPr>
          <w:rFonts w:ascii="Times New Roman" w:eastAsia="Calibri" w:hAnsi="Times New Roman" w:cs="Times New Roman"/>
          <w:b/>
        </w:rPr>
        <w:t xml:space="preserve">CONSIDERATO </w:t>
      </w:r>
      <w:r w:rsidRPr="009B5C57">
        <w:rPr>
          <w:rFonts w:ascii="Times New Roman" w:eastAsia="Calibri" w:hAnsi="Times New Roman" w:cs="Times New Roman"/>
        </w:rPr>
        <w:t>che</w:t>
      </w:r>
      <w:r w:rsidR="00153BA9" w:rsidRPr="0006115D">
        <w:rPr>
          <w:rFonts w:ascii="Times New Roman" w:eastAsia="Calibri" w:hAnsi="Times New Roman" w:cs="Times New Roman"/>
        </w:rPr>
        <w:t>:</w:t>
      </w:r>
    </w:p>
    <w:p w:rsidR="00153BA9" w:rsidRDefault="00153BA9" w:rsidP="0078026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21F01" w:rsidRDefault="00153BA9" w:rsidP="00780267">
      <w:pPr>
        <w:spacing w:after="0" w:line="240" w:lineRule="auto"/>
        <w:jc w:val="both"/>
        <w:rPr>
          <w:rFonts w:ascii="Times New Roman" w:eastAsia="Times New Roman" w:hAnsi="Times New Roman"/>
          <w:iCs/>
          <w:lang w:eastAsia="it-IT"/>
        </w:rPr>
      </w:pPr>
      <w:r>
        <w:rPr>
          <w:rFonts w:ascii="Times New Roman" w:eastAsia="Calibri" w:hAnsi="Times New Roman" w:cs="Times New Roman"/>
          <w:b/>
        </w:rPr>
        <w:t>-</w:t>
      </w:r>
      <w:r w:rsidRPr="0006115D">
        <w:rPr>
          <w:rFonts w:ascii="Times New Roman" w:eastAsia="Calibri" w:hAnsi="Times New Roman" w:cs="Times New Roman"/>
        </w:rPr>
        <w:t>al</w:t>
      </w:r>
      <w:r w:rsidRPr="00790605">
        <w:rPr>
          <w:rFonts w:ascii="Times New Roman" w:eastAsia="Calibri" w:hAnsi="Times New Roman" w:cs="Times New Roman"/>
          <w:b/>
        </w:rPr>
        <w:t xml:space="preserve"> </w:t>
      </w:r>
      <w:r w:rsidR="002D0703" w:rsidRPr="00790605">
        <w:rPr>
          <w:rFonts w:ascii="Times New Roman" w:eastAsia="Times New Roman" w:hAnsi="Times New Roman"/>
          <w:lang w:eastAsia="it-IT"/>
        </w:rPr>
        <w:t xml:space="preserve">fine di </w:t>
      </w:r>
      <w:r w:rsidR="005C3D4F" w:rsidRPr="00790605">
        <w:rPr>
          <w:rFonts w:ascii="Times New Roman" w:eastAsia="Times New Roman" w:hAnsi="Times New Roman"/>
          <w:lang w:eastAsia="it-IT"/>
        </w:rPr>
        <w:t>utilizzare pienamente</w:t>
      </w:r>
      <w:r w:rsidR="002D0703" w:rsidRPr="00790605">
        <w:rPr>
          <w:rFonts w:ascii="Times New Roman" w:eastAsia="Times New Roman" w:hAnsi="Times New Roman"/>
          <w:lang w:eastAsia="it-IT"/>
        </w:rPr>
        <w:t xml:space="preserve"> </w:t>
      </w:r>
      <w:r w:rsidR="002D0703" w:rsidRPr="009B5C57">
        <w:rPr>
          <w:rFonts w:ascii="Times New Roman" w:eastAsia="Times New Roman" w:hAnsi="Times New Roman"/>
          <w:lang w:eastAsia="it-IT"/>
        </w:rPr>
        <w:t xml:space="preserve">i fondi </w:t>
      </w:r>
      <w:r w:rsidR="00921F01">
        <w:rPr>
          <w:rFonts w:ascii="Times New Roman" w:eastAsia="Times New Roman" w:hAnsi="Times New Roman"/>
          <w:lang w:eastAsia="it-IT"/>
        </w:rPr>
        <w:t>ancora disponibili</w:t>
      </w:r>
      <w:r w:rsidR="00790605">
        <w:rPr>
          <w:rFonts w:ascii="Times New Roman" w:eastAsia="Times New Roman" w:hAnsi="Times New Roman"/>
          <w:lang w:eastAsia="it-IT"/>
        </w:rPr>
        <w:t xml:space="preserve"> con determinazione dirigenziale n.14/DE7 del 06/03/2014</w:t>
      </w:r>
      <w:r w:rsidR="002D0703" w:rsidRPr="009B5C57">
        <w:rPr>
          <w:rFonts w:ascii="Times New Roman" w:eastAsia="Times New Roman" w:hAnsi="Times New Roman"/>
          <w:lang w:eastAsia="it-IT"/>
        </w:rPr>
        <w:t xml:space="preserve">, </w:t>
      </w:r>
      <w:r w:rsidR="002D0703" w:rsidRPr="009B5C57">
        <w:rPr>
          <w:rFonts w:ascii="Times New Roman" w:eastAsia="Times New Roman" w:hAnsi="Times New Roman"/>
          <w:iCs/>
          <w:lang w:eastAsia="it-IT"/>
        </w:rPr>
        <w:t>il Comune di Tocco da Casauria</w:t>
      </w:r>
      <w:r w:rsidR="00921F01">
        <w:rPr>
          <w:rFonts w:ascii="Times New Roman" w:eastAsia="Times New Roman" w:hAnsi="Times New Roman"/>
          <w:iCs/>
          <w:lang w:eastAsia="it-IT"/>
        </w:rPr>
        <w:t xml:space="preserve"> è stato invitato </w:t>
      </w:r>
      <w:r w:rsidR="002D0703" w:rsidRPr="009B5C57">
        <w:rPr>
          <w:rFonts w:ascii="Times New Roman" w:eastAsia="Times New Roman" w:hAnsi="Times New Roman"/>
          <w:iCs/>
          <w:lang w:eastAsia="it-IT"/>
        </w:rPr>
        <w:t xml:space="preserve">a trasmettere la </w:t>
      </w:r>
      <w:r w:rsidR="00921F01">
        <w:rPr>
          <w:rFonts w:ascii="Times New Roman" w:eastAsia="Times New Roman" w:hAnsi="Times New Roman"/>
          <w:iCs/>
          <w:lang w:eastAsia="it-IT"/>
        </w:rPr>
        <w:t>suddetta D.G.C.</w:t>
      </w:r>
    </w:p>
    <w:p w:rsidR="00780267" w:rsidRDefault="00153BA9" w:rsidP="00153B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it-IT"/>
        </w:rPr>
      </w:pPr>
      <w:r>
        <w:rPr>
          <w:rFonts w:ascii="Times New Roman" w:eastAsia="Times New Roman" w:hAnsi="Times New Roman"/>
          <w:iCs/>
          <w:lang w:eastAsia="it-IT"/>
        </w:rPr>
        <w:t xml:space="preserve">- </w:t>
      </w:r>
      <w:r w:rsidR="00780267" w:rsidRPr="009B5C57">
        <w:rPr>
          <w:rFonts w:ascii="Times New Roman" w:eastAsia="Times New Roman" w:hAnsi="Times New Roman" w:cs="Times New Roman"/>
          <w:bCs/>
          <w:iCs/>
          <w:lang w:eastAsia="it-IT"/>
        </w:rPr>
        <w:t>il Comune di Tocco da Casauria con nota del 18 marzo 2014 (</w:t>
      </w:r>
      <w:proofErr w:type="spellStart"/>
      <w:r w:rsidR="00780267" w:rsidRPr="009B5C57">
        <w:rPr>
          <w:rFonts w:ascii="Times New Roman" w:eastAsia="Times New Roman" w:hAnsi="Times New Roman" w:cs="Times New Roman"/>
          <w:bCs/>
          <w:iCs/>
          <w:lang w:eastAsia="it-IT"/>
        </w:rPr>
        <w:t>prot</w:t>
      </w:r>
      <w:proofErr w:type="spellEnd"/>
      <w:r w:rsidR="00780267" w:rsidRPr="009B5C57">
        <w:rPr>
          <w:rFonts w:ascii="Times New Roman" w:eastAsia="Times New Roman" w:hAnsi="Times New Roman" w:cs="Times New Roman"/>
          <w:bCs/>
          <w:iCs/>
          <w:lang w:eastAsia="it-IT"/>
        </w:rPr>
        <w:t>. n. RA 78333 del 19 marzo 2014) ha trasmesso  la  richiesta</w:t>
      </w:r>
      <w:r w:rsidR="008159CC" w:rsidRPr="009B5C57">
        <w:rPr>
          <w:rFonts w:ascii="Times New Roman" w:eastAsia="Times New Roman" w:hAnsi="Times New Roman" w:cs="Times New Roman"/>
          <w:bCs/>
          <w:iCs/>
          <w:lang w:eastAsia="it-IT"/>
        </w:rPr>
        <w:t>, D.G.C. n. 17 del 23 gennaio 2012</w:t>
      </w:r>
      <w:r w:rsidR="00780267" w:rsidRPr="009B5C57">
        <w:rPr>
          <w:rFonts w:ascii="Times New Roman" w:eastAsia="Times New Roman" w:hAnsi="Times New Roman" w:cs="Times New Roman"/>
          <w:bCs/>
          <w:iCs/>
          <w:lang w:eastAsia="it-IT"/>
        </w:rPr>
        <w:t>;</w:t>
      </w:r>
    </w:p>
    <w:p w:rsidR="0006115D" w:rsidRDefault="00153BA9" w:rsidP="000611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it-IT"/>
        </w:rPr>
      </w:pPr>
      <w:r>
        <w:rPr>
          <w:rFonts w:ascii="Times New Roman" w:eastAsia="Times New Roman" w:hAnsi="Times New Roman" w:cs="Times New Roman"/>
          <w:bCs/>
          <w:iCs/>
          <w:lang w:eastAsia="it-IT"/>
        </w:rPr>
        <w:t xml:space="preserve">- 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>il Comune di Tocco da Casauria ha altresì confermato con D</w:t>
      </w:r>
      <w:r w:rsidR="00481206">
        <w:rPr>
          <w:rFonts w:ascii="Times New Roman" w:eastAsia="Times New Roman" w:hAnsi="Times New Roman" w:cs="Times New Roman"/>
          <w:bCs/>
          <w:iCs/>
          <w:lang w:eastAsia="it-IT"/>
        </w:rPr>
        <w:t>.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>G</w:t>
      </w:r>
      <w:r w:rsidR="00481206">
        <w:rPr>
          <w:rFonts w:ascii="Times New Roman" w:eastAsia="Times New Roman" w:hAnsi="Times New Roman" w:cs="Times New Roman"/>
          <w:bCs/>
          <w:iCs/>
          <w:lang w:eastAsia="it-IT"/>
        </w:rPr>
        <w:t>.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>C</w:t>
      </w:r>
      <w:r w:rsidR="00481206">
        <w:rPr>
          <w:rFonts w:ascii="Times New Roman" w:eastAsia="Times New Roman" w:hAnsi="Times New Roman" w:cs="Times New Roman"/>
          <w:bCs/>
          <w:iCs/>
          <w:lang w:eastAsia="it-IT"/>
        </w:rPr>
        <w:t>.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 xml:space="preserve"> n. 24 del 12 marzo 201</w:t>
      </w:r>
      <w:r w:rsidR="00481206">
        <w:rPr>
          <w:rFonts w:ascii="Times New Roman" w:eastAsia="Times New Roman" w:hAnsi="Times New Roman" w:cs="Times New Roman"/>
          <w:bCs/>
          <w:iCs/>
          <w:lang w:eastAsia="it-IT"/>
        </w:rPr>
        <w:t>4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 xml:space="preserve"> gli impegni già assunti </w:t>
      </w:r>
      <w:r>
        <w:rPr>
          <w:rFonts w:ascii="Times New Roman" w:eastAsia="Times New Roman" w:hAnsi="Times New Roman" w:cs="Times New Roman"/>
          <w:bCs/>
          <w:iCs/>
          <w:lang w:eastAsia="it-IT"/>
        </w:rPr>
        <w:t xml:space="preserve">per la partecipazione </w:t>
      </w:r>
      <w:r w:rsidR="005D2CC3" w:rsidRPr="009B5C57">
        <w:rPr>
          <w:rFonts w:ascii="Times New Roman" w:eastAsia="Times New Roman" w:hAnsi="Times New Roman" w:cs="Times New Roman"/>
          <w:bCs/>
          <w:iCs/>
          <w:lang w:eastAsia="it-IT"/>
        </w:rPr>
        <w:t xml:space="preserve">al bando, </w:t>
      </w:r>
      <w:r w:rsidR="005D2CC3" w:rsidRPr="00932791">
        <w:rPr>
          <w:rFonts w:ascii="Times New Roman" w:eastAsia="Times New Roman" w:hAnsi="Times New Roman" w:cs="Times New Roman"/>
          <w:bCs/>
          <w:iCs/>
          <w:lang w:eastAsia="it-IT"/>
        </w:rPr>
        <w:t>fra cui quello di sostenere la quota di costi non coperta da finanziamento;</w:t>
      </w:r>
    </w:p>
    <w:p w:rsidR="00780267" w:rsidRPr="0006115D" w:rsidRDefault="0006115D" w:rsidP="000611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it-IT"/>
        </w:rPr>
      </w:pPr>
      <w:r>
        <w:rPr>
          <w:rFonts w:ascii="Times New Roman" w:eastAsia="Times New Roman" w:hAnsi="Times New Roman" w:cs="Times New Roman"/>
          <w:bCs/>
          <w:iCs/>
          <w:lang w:eastAsia="it-IT"/>
        </w:rPr>
        <w:t xml:space="preserve">- </w:t>
      </w:r>
      <w:r w:rsidR="00780267" w:rsidRPr="0006115D">
        <w:rPr>
          <w:rFonts w:ascii="Times New Roman" w:eastAsia="Times New Roman" w:hAnsi="Times New Roman" w:cs="Times New Roman"/>
          <w:bCs/>
          <w:iCs/>
          <w:lang w:eastAsia="it-IT"/>
        </w:rPr>
        <w:t xml:space="preserve">con nota del 26 marzo 2014 </w:t>
      </w:r>
      <w:r w:rsidR="004363EE" w:rsidRPr="0006115D">
        <w:rPr>
          <w:rFonts w:ascii="Times New Roman" w:eastAsia="Times New Roman" w:hAnsi="Times New Roman" w:cs="Times New Roman"/>
          <w:bCs/>
          <w:iCs/>
          <w:lang w:eastAsia="it-IT"/>
        </w:rPr>
        <w:t xml:space="preserve">è stata convocata </w:t>
      </w:r>
      <w:r w:rsidR="00780267" w:rsidRPr="0006115D">
        <w:rPr>
          <w:rFonts w:ascii="Times New Roman" w:eastAsia="Times New Roman" w:hAnsi="Times New Roman" w:cs="Times New Roman"/>
          <w:bCs/>
          <w:iCs/>
          <w:lang w:eastAsia="it-IT"/>
        </w:rPr>
        <w:t xml:space="preserve">la commissione di valutazione  </w:t>
      </w:r>
      <w:r w:rsidR="004363EE" w:rsidRPr="0006115D">
        <w:rPr>
          <w:rFonts w:ascii="Times New Roman" w:eastAsia="Times New Roman" w:hAnsi="Times New Roman" w:cs="Times New Roman"/>
          <w:bCs/>
          <w:iCs/>
          <w:lang w:eastAsia="it-IT"/>
        </w:rPr>
        <w:t>per la  verifica</w:t>
      </w:r>
      <w:r w:rsidR="00780267" w:rsidRPr="0006115D">
        <w:rPr>
          <w:rFonts w:ascii="Times New Roman" w:eastAsia="Times New Roman" w:hAnsi="Times New Roman" w:cs="Times New Roman"/>
          <w:bCs/>
          <w:iCs/>
          <w:lang w:eastAsia="it-IT"/>
        </w:rPr>
        <w:t xml:space="preserve"> </w:t>
      </w:r>
      <w:r w:rsidR="004363EE" w:rsidRPr="0006115D">
        <w:rPr>
          <w:rFonts w:ascii="Times New Roman" w:eastAsia="Times New Roman" w:hAnsi="Times New Roman" w:cs="Times New Roman"/>
          <w:bCs/>
          <w:iCs/>
          <w:lang w:eastAsia="it-IT"/>
        </w:rPr>
        <w:t>del</w:t>
      </w:r>
      <w:r w:rsidR="00780267" w:rsidRPr="0006115D">
        <w:rPr>
          <w:rFonts w:ascii="Times New Roman" w:eastAsia="Times New Roman" w:hAnsi="Times New Roman" w:cs="Times New Roman"/>
          <w:bCs/>
          <w:iCs/>
          <w:lang w:eastAsia="it-IT"/>
        </w:rPr>
        <w:t>la sussistenza nel merito delle condizioni di ammissibilità al finanziamento del progetto presentato dal Comune di Tocco da Casauria, alla luce dei requisiti e delle condizioni sta</w:t>
      </w:r>
      <w:r>
        <w:rPr>
          <w:rFonts w:ascii="Times New Roman" w:eastAsia="Times New Roman" w:hAnsi="Times New Roman" w:cs="Times New Roman"/>
          <w:bCs/>
          <w:iCs/>
          <w:lang w:eastAsia="it-IT"/>
        </w:rPr>
        <w:t>biliti dal Bando approvato con determinazione d</w:t>
      </w:r>
      <w:r w:rsidR="00780267" w:rsidRPr="0006115D">
        <w:rPr>
          <w:rFonts w:ascii="Times New Roman" w:eastAsia="Times New Roman" w:hAnsi="Times New Roman" w:cs="Times New Roman"/>
          <w:bCs/>
          <w:iCs/>
          <w:lang w:eastAsia="it-IT"/>
        </w:rPr>
        <w:t>irigenziale n. 1/DE7 del 11 febbraio 2013;</w:t>
      </w:r>
    </w:p>
    <w:p w:rsidR="004363EE" w:rsidRPr="009B5C57" w:rsidRDefault="0006115D" w:rsidP="000611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Cs/>
          <w:iCs/>
          <w:lang w:eastAsia="it-IT"/>
        </w:rPr>
        <w:t xml:space="preserve">- </w:t>
      </w:r>
      <w:r w:rsidR="007E2836" w:rsidRPr="009B5C57">
        <w:rPr>
          <w:rFonts w:ascii="Times New Roman" w:eastAsia="Times New Roman" w:hAnsi="Times New Roman" w:cs="Times New Roman"/>
          <w:bCs/>
          <w:iCs/>
          <w:lang w:eastAsia="it-IT"/>
        </w:rPr>
        <w:t>la predetta Commissione nella seduta del 2/04/2014, ha provveduto all’espletamento dell’attività  al</w:t>
      </w:r>
      <w:r w:rsidR="004363EE" w:rsidRPr="009B5C57">
        <w:rPr>
          <w:rFonts w:ascii="Times New Roman" w:eastAsia="Times New Roman" w:hAnsi="Times New Roman" w:cs="Times New Roman"/>
          <w:bCs/>
          <w:iCs/>
          <w:lang w:eastAsia="it-IT"/>
        </w:rPr>
        <w:t>la stessa assegnata  ammettendo</w:t>
      </w:r>
      <w:r w:rsidR="007E2836" w:rsidRPr="009B5C57">
        <w:rPr>
          <w:rFonts w:ascii="Times New Roman" w:eastAsia="Times New Roman" w:hAnsi="Times New Roman" w:cs="Times New Roman"/>
          <w:bCs/>
          <w:iCs/>
          <w:lang w:eastAsia="it-IT"/>
        </w:rPr>
        <w:t xml:space="preserve"> a valutazione  la proposta del Comune di Tocco da Casauria</w:t>
      </w:r>
      <w:r w:rsidR="0013315E">
        <w:rPr>
          <w:rFonts w:ascii="Times New Roman" w:eastAsia="Times New Roman" w:hAnsi="Times New Roman" w:cs="Times New Roman"/>
          <w:bCs/>
          <w:iCs/>
          <w:lang w:eastAsia="it-IT"/>
        </w:rPr>
        <w:t>;</w:t>
      </w:r>
    </w:p>
    <w:p w:rsidR="005D2CC3" w:rsidRPr="009B5C57" w:rsidRDefault="0006115D" w:rsidP="0006115D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>
        <w:rPr>
          <w:rFonts w:ascii="Times New Roman" w:eastAsia="Times New Roman" w:hAnsi="Times New Roman" w:cs="Times New Roman"/>
          <w:iCs/>
          <w:lang w:eastAsia="it-IT"/>
        </w:rPr>
        <w:lastRenderedPageBreak/>
        <w:t xml:space="preserve">- </w:t>
      </w:r>
      <w:r w:rsidR="002D0703" w:rsidRPr="009B5C57">
        <w:rPr>
          <w:rFonts w:ascii="Times New Roman" w:eastAsia="Times New Roman" w:hAnsi="Times New Roman" w:cs="Times New Roman"/>
          <w:iCs/>
          <w:lang w:eastAsia="it-IT"/>
        </w:rPr>
        <w:t xml:space="preserve">il progetto ammesso e valutato ai sensi del Secondo Bando di gara per l’assegnazione dei finanziamenti relativi alla realizzazione degli interventi previsti dal Terzo, Quarto e Quinto Programma Annuale di Attuazione del Piano Nazionale della Sicurezza Stradale, ha totalizzato un punteggio complessivo di 4,50 punti; </w:t>
      </w:r>
    </w:p>
    <w:p w:rsidR="002D0703" w:rsidRPr="00481206" w:rsidRDefault="002D0703" w:rsidP="002D0703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81206">
        <w:rPr>
          <w:rFonts w:ascii="Times New Roman" w:eastAsia="Times New Roman" w:hAnsi="Times New Roman" w:cs="Times New Roman"/>
          <w:b/>
          <w:iCs/>
          <w:caps/>
          <w:lang w:eastAsia="it-IT"/>
        </w:rPr>
        <w:t xml:space="preserve">ritenuto 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pertanto di dover integrare la graduatoria così come approvata con determinazione dirigenziale n. 3/DE7 del 21 gennaio 2014 ammettendo al finanziamento anche il progetto presentato dal Comune di Tocco a Casauria denominato “Piccoli Passi” che prevede una spesa complessiva pari a €. 161.909.69 di cui 72.859,36 a carico del Comune di Tocco e la restante parte pari a €</w:t>
      </w:r>
      <w:r w:rsidR="0006115D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8</w:t>
      </w:r>
      <w:r w:rsidR="00932791">
        <w:rPr>
          <w:rFonts w:ascii="Times New Roman" w:eastAsia="Times New Roman" w:hAnsi="Times New Roman" w:cs="Times New Roman"/>
          <w:iCs/>
          <w:lang w:eastAsia="it-IT"/>
        </w:rPr>
        <w:t>9.050,33 quale quota finanziata</w:t>
      </w:r>
      <w:r w:rsidR="0006115D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dalla Regione Abruzzo</w:t>
      </w:r>
      <w:r w:rsidR="00932791">
        <w:rPr>
          <w:rFonts w:ascii="Times New Roman" w:eastAsia="Times New Roman" w:hAnsi="Times New Roman" w:cs="Times New Roman"/>
          <w:iCs/>
          <w:lang w:eastAsia="it-IT"/>
        </w:rPr>
        <w:t xml:space="preserve"> nell’ambito del P.N.S.S.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;</w:t>
      </w:r>
    </w:p>
    <w:p w:rsidR="002D0703" w:rsidRPr="00481206" w:rsidRDefault="002D0703" w:rsidP="002D0703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81206">
        <w:rPr>
          <w:rFonts w:ascii="Times New Roman" w:eastAsia="Times New Roman" w:hAnsi="Times New Roman" w:cs="Times New Roman"/>
          <w:b/>
          <w:iCs/>
          <w:lang w:eastAsia="it-IT"/>
        </w:rPr>
        <w:t>RITENUTO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 xml:space="preserve"> di precisare che l’integrazione della graduatoria non comporta alcuna modifica delle condizioni e posizioni già maturate dagli enti locali ammessi a finanziamento con la D</w:t>
      </w:r>
      <w:r w:rsidR="0006115D">
        <w:rPr>
          <w:rFonts w:ascii="Times New Roman" w:eastAsia="Times New Roman" w:hAnsi="Times New Roman" w:cs="Times New Roman"/>
          <w:iCs/>
          <w:lang w:eastAsia="it-IT"/>
        </w:rPr>
        <w:t>.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D</w:t>
      </w:r>
      <w:r w:rsidR="0006115D">
        <w:rPr>
          <w:rFonts w:ascii="Times New Roman" w:eastAsia="Times New Roman" w:hAnsi="Times New Roman" w:cs="Times New Roman"/>
          <w:iCs/>
          <w:lang w:eastAsia="it-IT"/>
        </w:rPr>
        <w:t>.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 xml:space="preserve"> n. 3/DE7</w:t>
      </w:r>
      <w:r w:rsidRPr="00481206">
        <w:rPr>
          <w:rFonts w:ascii="Calibri" w:eastAsia="Calibri" w:hAnsi="Calibri" w:cs="Times New Roman"/>
        </w:rPr>
        <w:t xml:space="preserve"> </w:t>
      </w:r>
      <w:r w:rsidRPr="00481206">
        <w:rPr>
          <w:rFonts w:ascii="Times New Roman" w:eastAsia="Times New Roman" w:hAnsi="Times New Roman" w:cs="Times New Roman"/>
          <w:iCs/>
          <w:lang w:eastAsia="it-IT"/>
        </w:rPr>
        <w:t>giacché, in capienza di fondi disponibili, l’entità dei finanziamenti assegnati a ciascun ente locale già ammesso è svincolata dalla rispettiva posizione e collocazione nella graduatoria medesima;</w:t>
      </w:r>
    </w:p>
    <w:p w:rsidR="002D0703" w:rsidRPr="009B5C57" w:rsidRDefault="002D0703" w:rsidP="002D0703">
      <w:pPr>
        <w:spacing w:after="12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D0703" w:rsidRPr="009B5C57" w:rsidRDefault="002D0703" w:rsidP="002D070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B5C57">
        <w:rPr>
          <w:rFonts w:ascii="Times New Roman" w:eastAsia="Times New Roman" w:hAnsi="Times New Roman" w:cs="Times New Roman"/>
          <w:b/>
          <w:lang w:eastAsia="it-IT"/>
        </w:rPr>
        <w:t>D E T E R M I N A</w:t>
      </w:r>
    </w:p>
    <w:p w:rsidR="002D0703" w:rsidRPr="009B5C57" w:rsidRDefault="005D2CC3" w:rsidP="00591D2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9B5C57">
        <w:rPr>
          <w:rFonts w:ascii="Times New Roman" w:eastAsia="Times New Roman" w:hAnsi="Times New Roman" w:cs="Times New Roman"/>
          <w:b/>
          <w:lang w:eastAsia="it-IT"/>
        </w:rPr>
        <w:t xml:space="preserve">Per tutto quanto in </w:t>
      </w:r>
      <w:r w:rsidR="002D0703" w:rsidRPr="009B5C57">
        <w:rPr>
          <w:rFonts w:ascii="Times New Roman" w:eastAsia="Times New Roman" w:hAnsi="Times New Roman" w:cs="Times New Roman"/>
          <w:b/>
          <w:lang w:eastAsia="it-IT"/>
        </w:rPr>
        <w:t>premessa che si intende integralmente riportato</w:t>
      </w:r>
    </w:p>
    <w:p w:rsidR="002D0703" w:rsidRPr="009B5C57" w:rsidRDefault="005D2CC3" w:rsidP="002D0703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9B5C57">
        <w:rPr>
          <w:rFonts w:ascii="Times New Roman" w:eastAsia="Times New Roman" w:hAnsi="Times New Roman" w:cs="Times New Roman"/>
          <w:lang w:eastAsia="it-IT"/>
        </w:rPr>
        <w:t>1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>) di integrare la graduatoria approvata con determinazione dirigenziale n. 3/DE7 del 21 gennaio 2014</w:t>
      </w:r>
      <w:r w:rsidR="008159CC" w:rsidRPr="009B5C57">
        <w:rPr>
          <w:rFonts w:ascii="Times New Roman" w:eastAsia="Times New Roman" w:hAnsi="Times New Roman" w:cs="Times New Roman"/>
          <w:lang w:eastAsia="it-IT"/>
        </w:rPr>
        <w:t xml:space="preserve">, 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 xml:space="preserve"> ammettendo a finanziamento anche il progetto presentato dal Comune di Tocco a Casauria denominato “Piccoli Passi” che prevede una spesa complessiva pari a €. 161.909.69 di cui 72.859,36 a carico del Comune di Tocco e la re</w:t>
      </w:r>
      <w:r w:rsidR="008A53D9">
        <w:rPr>
          <w:rFonts w:ascii="Times New Roman" w:eastAsia="Times New Roman" w:hAnsi="Times New Roman" w:cs="Times New Roman"/>
          <w:lang w:eastAsia="it-IT"/>
        </w:rPr>
        <w:t>s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>tante parte pari a € 89.050,33 quale quota fin</w:t>
      </w:r>
      <w:r w:rsidR="00630351" w:rsidRPr="009B5C57">
        <w:rPr>
          <w:rFonts w:ascii="Times New Roman" w:eastAsia="Times New Roman" w:hAnsi="Times New Roman" w:cs="Times New Roman"/>
          <w:lang w:eastAsia="it-IT"/>
        </w:rPr>
        <w:t>anziata dalla Regione Abruzzo</w:t>
      </w:r>
      <w:r w:rsidR="00932791">
        <w:rPr>
          <w:rFonts w:ascii="Times New Roman" w:eastAsia="Times New Roman" w:hAnsi="Times New Roman" w:cs="Times New Roman"/>
          <w:lang w:eastAsia="it-IT"/>
        </w:rPr>
        <w:t xml:space="preserve"> nell’ambito del P.N.S.S.</w:t>
      </w:r>
      <w:r w:rsidR="00630351" w:rsidRPr="009B5C57">
        <w:rPr>
          <w:rFonts w:ascii="Times New Roman" w:eastAsia="Times New Roman" w:hAnsi="Times New Roman" w:cs="Times New Roman"/>
          <w:lang w:eastAsia="it-IT"/>
        </w:rPr>
        <w:t>, come da prospetto allegato (</w:t>
      </w:r>
      <w:proofErr w:type="spellStart"/>
      <w:r w:rsidR="00630351" w:rsidRPr="009B5C57">
        <w:rPr>
          <w:rFonts w:ascii="Times New Roman" w:eastAsia="Times New Roman" w:hAnsi="Times New Roman" w:cs="Times New Roman"/>
          <w:lang w:eastAsia="it-IT"/>
        </w:rPr>
        <w:t>All</w:t>
      </w:r>
      <w:proofErr w:type="spellEnd"/>
      <w:r w:rsidR="00630351" w:rsidRPr="009B5C57">
        <w:rPr>
          <w:rFonts w:ascii="Times New Roman" w:eastAsia="Times New Roman" w:hAnsi="Times New Roman" w:cs="Times New Roman"/>
          <w:lang w:eastAsia="it-IT"/>
        </w:rPr>
        <w:t>. 1)</w:t>
      </w:r>
      <w:r w:rsidR="00630351" w:rsidRPr="009B5C57">
        <w:t xml:space="preserve"> </w:t>
      </w:r>
      <w:r w:rsidR="00630351" w:rsidRPr="009B5C57">
        <w:rPr>
          <w:rFonts w:ascii="Times New Roman" w:eastAsia="Times New Roman" w:hAnsi="Times New Roman" w:cs="Times New Roman"/>
          <w:lang w:eastAsia="it-IT"/>
        </w:rPr>
        <w:t>parte integrante e sostanziale al presente provvedimento;</w:t>
      </w:r>
    </w:p>
    <w:p w:rsidR="00342BFF" w:rsidRPr="009B5C57" w:rsidRDefault="005D2CC3" w:rsidP="00591D23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9B5C57">
        <w:rPr>
          <w:rFonts w:ascii="Times New Roman" w:eastAsia="Times New Roman" w:hAnsi="Times New Roman" w:cs="Times New Roman"/>
          <w:lang w:eastAsia="it-IT"/>
        </w:rPr>
        <w:t>2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>) di precisare che la presente integrazione  non determina alcuna modifica delle decisioni connesse alla graduatoria già approvata con la D.D.</w:t>
      </w:r>
      <w:r w:rsidR="00481206">
        <w:rPr>
          <w:rFonts w:ascii="Times New Roman" w:eastAsia="Times New Roman" w:hAnsi="Times New Roman" w:cs="Times New Roman"/>
          <w:lang w:eastAsia="it-IT"/>
        </w:rPr>
        <w:t xml:space="preserve"> </w:t>
      </w:r>
      <w:r w:rsidR="002D0703" w:rsidRPr="009B5C57">
        <w:rPr>
          <w:rFonts w:ascii="Times New Roman" w:eastAsia="Times New Roman" w:hAnsi="Times New Roman" w:cs="Times New Roman"/>
          <w:lang w:eastAsia="it-IT"/>
        </w:rPr>
        <w:t>n.3/DE7 giacché, in capienza di fondi disponibili, l’entità dei finanziamenti assegnati a ciascun ente locale già ammesso è svincolata dalla rispettiva posizione e collocaz</w:t>
      </w:r>
      <w:r w:rsidR="008159CC" w:rsidRPr="009B5C57">
        <w:rPr>
          <w:rFonts w:ascii="Times New Roman" w:eastAsia="Times New Roman" w:hAnsi="Times New Roman" w:cs="Times New Roman"/>
          <w:lang w:eastAsia="it-IT"/>
        </w:rPr>
        <w:t>ione nella graduatoria medesima.</w:t>
      </w:r>
    </w:p>
    <w:p w:rsidR="00342BFF" w:rsidRPr="009B5C57" w:rsidRDefault="00342BFF" w:rsidP="00342BF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42BFF" w:rsidRPr="009B5C57" w:rsidRDefault="00342BFF" w:rsidP="00342BF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6F6D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bookmarkStart w:id="0" w:name="_GoBack"/>
      <w:bookmarkEnd w:id="0"/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L’Estensore                                                 </w:t>
      </w:r>
      <w:r w:rsidR="002A1B9C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Il Responsabile dell’Ufficio</w:t>
      </w:r>
    </w:p>
    <w:p w:rsidR="00342BFF" w:rsidRPr="009B5C57" w:rsidRDefault="00342BFF" w:rsidP="00342BFF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Pr="009B5C5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Dott.ssa Barbara Granchelli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A1B9C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Pr="009B5C5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Sig. Antonio Forlani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:rsidR="00342BFF" w:rsidRPr="009B5C57" w:rsidRDefault="00342BFF" w:rsidP="00342BFF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</w:t>
      </w:r>
      <w:r w:rsidR="002A1B9C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  <w:r w:rsidR="006F6D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_______________________</w:t>
      </w:r>
    </w:p>
    <w:p w:rsidR="00342BFF" w:rsidRDefault="00932791" w:rsidP="00591D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</w:p>
    <w:p w:rsidR="00481206" w:rsidRPr="009B5C57" w:rsidRDefault="00481206" w:rsidP="00591D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91D23" w:rsidRPr="009B5C57" w:rsidRDefault="00342BFF" w:rsidP="00591D23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</w:t>
      </w:r>
      <w:r w:rsidR="00591D23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591D23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La Dirigente del Servizio</w:t>
      </w:r>
    </w:p>
    <w:p w:rsidR="00752A26" w:rsidRPr="009B5C57" w:rsidRDefault="002A1B9C" w:rsidP="00591D23">
      <w:pPr>
        <w:overflowPunct w:val="0"/>
        <w:autoSpaceDE w:val="0"/>
        <w:autoSpaceDN w:val="0"/>
        <w:adjustRightInd w:val="0"/>
        <w:spacing w:after="0" w:line="240" w:lineRule="auto"/>
        <w:ind w:left="3192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752A26"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ad interim</w:t>
      </w:r>
    </w:p>
    <w:p w:rsidR="00342BFF" w:rsidRPr="009B5C57" w:rsidRDefault="00342BFF" w:rsidP="00342BF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   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Pr="009B5C5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Dott.ssa Flora Antonelli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:rsidR="009F7BE5" w:rsidRPr="009B5C57" w:rsidRDefault="00342BFF" w:rsidP="00591D23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b/>
          <w:i/>
        </w:rPr>
      </w:pP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327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B5C57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  <w:r w:rsidRPr="009B5C57">
        <w:rPr>
          <w:rFonts w:ascii="Times New Roman" w:eastAsia="Times New Roman" w:hAnsi="Times New Roman" w:cs="Times New Roman"/>
          <w:lang w:eastAsia="it-IT"/>
        </w:rPr>
        <w:t xml:space="preserve">                </w:t>
      </w:r>
    </w:p>
    <w:sectPr w:rsidR="009F7BE5" w:rsidRPr="009B5C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25765AF"/>
    <w:multiLevelType w:val="hybridMultilevel"/>
    <w:tmpl w:val="622A6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B0AF6"/>
    <w:multiLevelType w:val="hybridMultilevel"/>
    <w:tmpl w:val="678CE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71B5C"/>
    <w:multiLevelType w:val="hybridMultilevel"/>
    <w:tmpl w:val="A58C741A"/>
    <w:lvl w:ilvl="0" w:tplc="C1380802"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375E66"/>
    <w:multiLevelType w:val="hybridMultilevel"/>
    <w:tmpl w:val="5388F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637F3"/>
    <w:multiLevelType w:val="hybridMultilevel"/>
    <w:tmpl w:val="4748F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E2448"/>
    <w:multiLevelType w:val="hybridMultilevel"/>
    <w:tmpl w:val="D03291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66D5C"/>
    <w:multiLevelType w:val="hybridMultilevel"/>
    <w:tmpl w:val="12B4C6C0"/>
    <w:lvl w:ilvl="0" w:tplc="6F30220C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C46D6B"/>
    <w:multiLevelType w:val="hybridMultilevel"/>
    <w:tmpl w:val="DCEA7C04"/>
    <w:lvl w:ilvl="0" w:tplc="C1380802"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01E94"/>
    <w:multiLevelType w:val="hybridMultilevel"/>
    <w:tmpl w:val="9EBC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2747D"/>
    <w:multiLevelType w:val="hybridMultilevel"/>
    <w:tmpl w:val="86784328"/>
    <w:lvl w:ilvl="0" w:tplc="0410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35"/>
    <w:rsid w:val="0006115D"/>
    <w:rsid w:val="000664EE"/>
    <w:rsid w:val="000A32D1"/>
    <w:rsid w:val="000A3EE7"/>
    <w:rsid w:val="000D7B98"/>
    <w:rsid w:val="0010020B"/>
    <w:rsid w:val="0013315E"/>
    <w:rsid w:val="00153BA9"/>
    <w:rsid w:val="001A3409"/>
    <w:rsid w:val="002023E5"/>
    <w:rsid w:val="00217E9F"/>
    <w:rsid w:val="0024487F"/>
    <w:rsid w:val="002945C0"/>
    <w:rsid w:val="002A1B9C"/>
    <w:rsid w:val="002D0703"/>
    <w:rsid w:val="002E5EE4"/>
    <w:rsid w:val="002F3917"/>
    <w:rsid w:val="00342BFF"/>
    <w:rsid w:val="00347F2A"/>
    <w:rsid w:val="003C4CD0"/>
    <w:rsid w:val="003E3D1F"/>
    <w:rsid w:val="00424D71"/>
    <w:rsid w:val="004363EE"/>
    <w:rsid w:val="00481206"/>
    <w:rsid w:val="004A79C7"/>
    <w:rsid w:val="004C4498"/>
    <w:rsid w:val="004E32BE"/>
    <w:rsid w:val="004E477E"/>
    <w:rsid w:val="0058096F"/>
    <w:rsid w:val="00591D23"/>
    <w:rsid w:val="005A0F3C"/>
    <w:rsid w:val="005C3D4F"/>
    <w:rsid w:val="005D2CC3"/>
    <w:rsid w:val="005F40B1"/>
    <w:rsid w:val="006210E2"/>
    <w:rsid w:val="00630351"/>
    <w:rsid w:val="006F6D9F"/>
    <w:rsid w:val="00712287"/>
    <w:rsid w:val="00752A26"/>
    <w:rsid w:val="00760876"/>
    <w:rsid w:val="00780267"/>
    <w:rsid w:val="00785D55"/>
    <w:rsid w:val="00790605"/>
    <w:rsid w:val="007E2836"/>
    <w:rsid w:val="008159CC"/>
    <w:rsid w:val="0083378A"/>
    <w:rsid w:val="00835671"/>
    <w:rsid w:val="008452E7"/>
    <w:rsid w:val="00851ECB"/>
    <w:rsid w:val="008A53D9"/>
    <w:rsid w:val="008B7BD7"/>
    <w:rsid w:val="00921F01"/>
    <w:rsid w:val="00932791"/>
    <w:rsid w:val="0096703D"/>
    <w:rsid w:val="009A1ACE"/>
    <w:rsid w:val="009B5C57"/>
    <w:rsid w:val="009F7BE5"/>
    <w:rsid w:val="00A62305"/>
    <w:rsid w:val="00A81FD5"/>
    <w:rsid w:val="00AD79DA"/>
    <w:rsid w:val="00B0423C"/>
    <w:rsid w:val="00B87D39"/>
    <w:rsid w:val="00BC0C8C"/>
    <w:rsid w:val="00BD75D0"/>
    <w:rsid w:val="00C6453C"/>
    <w:rsid w:val="00CF2A38"/>
    <w:rsid w:val="00D6310B"/>
    <w:rsid w:val="00D85168"/>
    <w:rsid w:val="00DB58B5"/>
    <w:rsid w:val="00E031DC"/>
    <w:rsid w:val="00E064C1"/>
    <w:rsid w:val="00E67C78"/>
    <w:rsid w:val="00E918C0"/>
    <w:rsid w:val="00ED3BE7"/>
    <w:rsid w:val="00F0652B"/>
    <w:rsid w:val="00F3461F"/>
    <w:rsid w:val="00F41A35"/>
    <w:rsid w:val="00F7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21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3461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21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3461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91EF-D8AC-44C0-AD37-3C14EFD2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Granchelli</dc:creator>
  <cp:lastModifiedBy>Barbara Granchelli</cp:lastModifiedBy>
  <cp:revision>3</cp:revision>
  <cp:lastPrinted>2014-04-07T10:59:00Z</cp:lastPrinted>
  <dcterms:created xsi:type="dcterms:W3CDTF">2014-04-07T09:47:00Z</dcterms:created>
  <dcterms:modified xsi:type="dcterms:W3CDTF">2014-04-07T11:00:00Z</dcterms:modified>
</cp:coreProperties>
</file>